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387" w:rsidRDefault="004E28CA">
      <w:pPr>
        <w:spacing w:line="360" w:lineRule="auto"/>
        <w:jc w:val="center"/>
        <w:rPr>
          <w:rFonts w:ascii="宋体" w:hAnsi="宋体" w:cs="宋体"/>
          <w:b/>
          <w:sz w:val="36"/>
          <w:szCs w:val="36"/>
        </w:rPr>
      </w:pPr>
      <w:r>
        <w:rPr>
          <w:rFonts w:ascii="宋体" w:hAnsi="宋体" w:cs="宋体" w:hint="eastAsia"/>
          <w:b/>
          <w:sz w:val="36"/>
          <w:szCs w:val="36"/>
        </w:rPr>
        <w:t>2017年法政学院招生宣传材料</w:t>
      </w:r>
    </w:p>
    <w:p w:rsidR="00403387" w:rsidRDefault="00403387">
      <w:pPr>
        <w:spacing w:line="360" w:lineRule="auto"/>
        <w:jc w:val="center"/>
        <w:rPr>
          <w:rFonts w:ascii="宋体" w:hAnsi="宋体" w:cs="宋体"/>
          <w:b/>
          <w:sz w:val="36"/>
          <w:szCs w:val="36"/>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39"/>
      </w:tblGrid>
      <w:tr w:rsidR="00403387">
        <w:trPr>
          <w:trHeight w:val="666"/>
        </w:trPr>
        <w:tc>
          <w:tcPr>
            <w:tcW w:w="9039" w:type="dxa"/>
            <w:vAlign w:val="center"/>
          </w:tcPr>
          <w:p w:rsidR="00403387" w:rsidRDefault="004E28CA">
            <w:pPr>
              <w:adjustRightInd w:val="0"/>
              <w:snapToGrid w:val="0"/>
              <w:spacing w:line="300" w:lineRule="auto"/>
              <w:ind w:right="140"/>
              <w:rPr>
                <w:rFonts w:ascii="仿宋_GB2312" w:eastAsia="仿宋_GB2312"/>
                <w:b/>
                <w:sz w:val="28"/>
                <w:szCs w:val="28"/>
              </w:rPr>
            </w:pPr>
            <w:r>
              <w:rPr>
                <w:rFonts w:ascii="仿宋_GB2312" w:eastAsia="仿宋_GB2312" w:hint="eastAsia"/>
                <w:b/>
                <w:sz w:val="28"/>
                <w:szCs w:val="28"/>
              </w:rPr>
              <w:t>学院简介（800字内）</w:t>
            </w:r>
          </w:p>
        </w:tc>
      </w:tr>
      <w:tr w:rsidR="00403387">
        <w:trPr>
          <w:trHeight w:val="3870"/>
        </w:trPr>
        <w:tc>
          <w:tcPr>
            <w:tcW w:w="9039" w:type="dxa"/>
            <w:tcBorders>
              <w:bottom w:val="single" w:sz="4" w:space="0" w:color="auto"/>
            </w:tcBorders>
          </w:tcPr>
          <w:p w:rsidR="00403387" w:rsidRDefault="004E28CA">
            <w:pPr>
              <w:spacing w:line="360" w:lineRule="auto"/>
              <w:ind w:firstLineChars="200" w:firstLine="480"/>
              <w:rPr>
                <w:rFonts w:ascii="宋体" w:hAnsi="宋体" w:cs="宋体"/>
                <w:sz w:val="24"/>
                <w:szCs w:val="24"/>
              </w:rPr>
            </w:pPr>
            <w:r>
              <w:rPr>
                <w:rFonts w:ascii="宋体" w:hAnsi="宋体" w:cs="宋体" w:hint="eastAsia"/>
                <w:sz w:val="24"/>
                <w:szCs w:val="24"/>
              </w:rPr>
              <w:t>法政学院开设有思想政治教育、历史学、社会工作、法学、公共事业管理和人力资源管理六个本科专业。建有广东省社会科学普及示范基地、湛江国学研究院、岭南师范学院“社会治理与社会工作协同育人联盟智库”、岭南师范学院“农村社会工作与社会治理协同创新中心”、湛江法学会法学研究所、哲学研究所、三</w:t>
            </w:r>
            <w:proofErr w:type="gramStart"/>
            <w:r>
              <w:rPr>
                <w:rFonts w:ascii="宋体" w:hAnsi="宋体" w:cs="宋体" w:hint="eastAsia"/>
                <w:sz w:val="24"/>
                <w:szCs w:val="24"/>
              </w:rPr>
              <w:t>农问题</w:t>
            </w:r>
            <w:proofErr w:type="gramEnd"/>
            <w:r>
              <w:rPr>
                <w:rFonts w:ascii="宋体" w:hAnsi="宋体" w:cs="宋体" w:hint="eastAsia"/>
                <w:sz w:val="24"/>
                <w:szCs w:val="24"/>
              </w:rPr>
              <w:t>研究所等多个学院依托研究机构或社会服务机构。</w:t>
            </w:r>
          </w:p>
          <w:p w:rsidR="00403387" w:rsidRDefault="004E28CA">
            <w:pPr>
              <w:spacing w:line="360" w:lineRule="auto"/>
              <w:ind w:firstLineChars="200" w:firstLine="480"/>
              <w:rPr>
                <w:rFonts w:ascii="宋体" w:hAnsi="宋体" w:cs="宋体"/>
                <w:sz w:val="24"/>
                <w:szCs w:val="24"/>
              </w:rPr>
            </w:pPr>
            <w:r>
              <w:rPr>
                <w:rFonts w:ascii="宋体" w:hAnsi="宋体" w:cs="宋体" w:hint="eastAsia"/>
                <w:sz w:val="24"/>
                <w:szCs w:val="24"/>
              </w:rPr>
              <w:t>学院现有教职工82人，其中教授10人（含硕士研究生导师2人），副教授21人；博士35人，南粤优秀教师1人、校级教学名师1人。</w:t>
            </w:r>
          </w:p>
          <w:p w:rsidR="00403387" w:rsidRDefault="004E28CA">
            <w:pPr>
              <w:spacing w:line="360" w:lineRule="auto"/>
              <w:ind w:firstLineChars="200" w:firstLine="480"/>
              <w:rPr>
                <w:rFonts w:ascii="宋体" w:hAnsi="宋体" w:cs="宋体"/>
                <w:sz w:val="24"/>
                <w:szCs w:val="24"/>
              </w:rPr>
            </w:pPr>
            <w:r>
              <w:rPr>
                <w:rFonts w:ascii="宋体" w:hAnsi="宋体" w:cs="宋体" w:hint="eastAsia"/>
                <w:sz w:val="24"/>
                <w:szCs w:val="24"/>
              </w:rPr>
              <w:t>科研与学科建设成果丰硕：2013年以来教师共发表科研论文188篇，其中核心期刊74篇，专著21部。近五年获得校级、市级、国家级的教改立项和成果奖励30余项。</w:t>
            </w:r>
          </w:p>
          <w:p w:rsidR="00403387" w:rsidRDefault="004E28CA">
            <w:pPr>
              <w:spacing w:line="360" w:lineRule="auto"/>
              <w:ind w:firstLineChars="200" w:firstLine="480"/>
              <w:rPr>
                <w:rFonts w:ascii="仿宋_GB2312" w:eastAsia="仿宋_GB2312"/>
                <w:b/>
                <w:sz w:val="28"/>
                <w:szCs w:val="28"/>
              </w:rPr>
            </w:pPr>
            <w:r>
              <w:rPr>
                <w:rFonts w:ascii="宋体" w:hAnsi="宋体" w:cs="宋体" w:hint="eastAsia"/>
                <w:sz w:val="24"/>
                <w:szCs w:val="24"/>
              </w:rPr>
              <w:t>办学特色显著：以“大社工”为主导理念，整合学院多学科专业，构建多学科专业融通、知识信息互补共荣的发展态势，效果显著。以“传统文化研究与传播”为主题，突显学术之光与文化之</w:t>
            </w:r>
            <w:proofErr w:type="gramStart"/>
            <w:r>
              <w:rPr>
                <w:rFonts w:ascii="宋体" w:hAnsi="宋体" w:cs="宋体" w:hint="eastAsia"/>
                <w:sz w:val="24"/>
                <w:szCs w:val="24"/>
              </w:rPr>
              <w:t>魅</w:t>
            </w:r>
            <w:proofErr w:type="gramEnd"/>
            <w:r>
              <w:rPr>
                <w:rFonts w:ascii="宋体" w:hAnsi="宋体" w:cs="宋体" w:hint="eastAsia"/>
                <w:sz w:val="24"/>
                <w:szCs w:val="24"/>
              </w:rPr>
              <w:t>，构建“经世济民、厚德载物”的学院风尚，蔚然成风。以打造“双师型”教学团队为依托，聚焦实践育人，构建“六结合”课程资源体系和育人模式，获得赞誉。以学生“考研考证”为抓手，强化育人中心地位，构建“全员一体化”联动育人体系和机制，成绩斐然。</w:t>
            </w:r>
          </w:p>
          <w:p w:rsidR="00403387" w:rsidRDefault="00403387">
            <w:pPr>
              <w:spacing w:line="360" w:lineRule="auto"/>
              <w:rPr>
                <w:rFonts w:ascii="仿宋_GB2312" w:eastAsia="仿宋_GB2312"/>
                <w:b/>
                <w:sz w:val="28"/>
                <w:szCs w:val="28"/>
              </w:rPr>
            </w:pPr>
          </w:p>
          <w:p w:rsidR="008008FC" w:rsidRPr="008008FC" w:rsidRDefault="008008FC" w:rsidP="008008FC">
            <w:pPr>
              <w:spacing w:line="360" w:lineRule="auto"/>
              <w:rPr>
                <w:rFonts w:ascii="仿宋_GB2312" w:eastAsia="仿宋_GB2312" w:hint="eastAsia"/>
                <w:b/>
                <w:sz w:val="28"/>
                <w:szCs w:val="28"/>
              </w:rPr>
            </w:pPr>
            <w:r w:rsidRPr="008008FC">
              <w:rPr>
                <w:rFonts w:ascii="仿宋_GB2312" w:eastAsia="仿宋_GB2312" w:hint="eastAsia"/>
                <w:b/>
                <w:sz w:val="28"/>
                <w:szCs w:val="28"/>
              </w:rPr>
              <w:t xml:space="preserve">学院联系电话： </w:t>
            </w:r>
            <w:bookmarkStart w:id="0" w:name="_GoBack"/>
            <w:bookmarkEnd w:id="0"/>
          </w:p>
          <w:p w:rsidR="00403387" w:rsidRDefault="008008FC" w:rsidP="008008FC">
            <w:pPr>
              <w:spacing w:line="360" w:lineRule="auto"/>
              <w:rPr>
                <w:rFonts w:ascii="仿宋_GB2312" w:eastAsia="仿宋_GB2312"/>
                <w:b/>
                <w:sz w:val="28"/>
                <w:szCs w:val="28"/>
              </w:rPr>
            </w:pPr>
            <w:r w:rsidRPr="008008FC">
              <w:rPr>
                <w:rFonts w:ascii="仿宋_GB2312" w:eastAsia="仿宋_GB2312" w:hint="eastAsia"/>
                <w:b/>
                <w:sz w:val="28"/>
                <w:szCs w:val="28"/>
              </w:rPr>
              <w:t xml:space="preserve">学院网址： </w:t>
            </w:r>
          </w:p>
          <w:p w:rsidR="00403387" w:rsidRDefault="00403387">
            <w:pPr>
              <w:spacing w:line="360" w:lineRule="auto"/>
              <w:rPr>
                <w:rFonts w:ascii="仿宋_GB2312" w:eastAsia="仿宋_GB2312"/>
                <w:b/>
                <w:sz w:val="28"/>
                <w:szCs w:val="28"/>
              </w:rPr>
            </w:pPr>
          </w:p>
          <w:p w:rsidR="00403387" w:rsidRDefault="00403387">
            <w:pPr>
              <w:spacing w:line="360" w:lineRule="auto"/>
              <w:rPr>
                <w:rFonts w:ascii="仿宋_GB2312" w:eastAsia="仿宋_GB2312"/>
                <w:b/>
                <w:sz w:val="28"/>
                <w:szCs w:val="28"/>
              </w:rPr>
            </w:pPr>
          </w:p>
          <w:p w:rsidR="00403387" w:rsidRDefault="00403387">
            <w:pPr>
              <w:spacing w:line="360" w:lineRule="auto"/>
              <w:rPr>
                <w:rFonts w:ascii="仿宋_GB2312" w:eastAsia="仿宋_GB2312"/>
                <w:b/>
                <w:sz w:val="28"/>
                <w:szCs w:val="28"/>
              </w:rPr>
            </w:pPr>
          </w:p>
          <w:p w:rsidR="00403387" w:rsidRDefault="00403387">
            <w:pPr>
              <w:snapToGrid w:val="0"/>
              <w:spacing w:before="240" w:line="300" w:lineRule="auto"/>
              <w:rPr>
                <w:rFonts w:ascii="仿宋_GB2312" w:eastAsia="仿宋_GB2312"/>
                <w:sz w:val="28"/>
                <w:szCs w:val="28"/>
                <w:u w:val="single"/>
              </w:rPr>
            </w:pPr>
          </w:p>
        </w:tc>
      </w:tr>
      <w:tr w:rsidR="00403387">
        <w:trPr>
          <w:trHeight w:val="411"/>
        </w:trPr>
        <w:tc>
          <w:tcPr>
            <w:tcW w:w="9039" w:type="dxa"/>
            <w:tcBorders>
              <w:top w:val="single" w:sz="4" w:space="0" w:color="auto"/>
              <w:bottom w:val="single" w:sz="4" w:space="0" w:color="auto"/>
            </w:tcBorders>
          </w:tcPr>
          <w:p w:rsidR="00403387" w:rsidRDefault="004E28CA">
            <w:pPr>
              <w:snapToGrid w:val="0"/>
              <w:spacing w:before="240" w:line="300" w:lineRule="auto"/>
              <w:rPr>
                <w:rFonts w:ascii="仿宋_GB2312" w:eastAsia="仿宋_GB2312"/>
                <w:b/>
                <w:sz w:val="28"/>
                <w:szCs w:val="28"/>
              </w:rPr>
            </w:pPr>
            <w:r>
              <w:rPr>
                <w:rFonts w:ascii="仿宋_GB2312" w:eastAsia="仿宋_GB2312" w:hint="eastAsia"/>
                <w:b/>
                <w:sz w:val="28"/>
                <w:szCs w:val="28"/>
              </w:rPr>
              <w:lastRenderedPageBreak/>
              <w:t>就业深造</w:t>
            </w:r>
          </w:p>
        </w:tc>
      </w:tr>
      <w:tr w:rsidR="00403387">
        <w:trPr>
          <w:trHeight w:val="2070"/>
        </w:trPr>
        <w:tc>
          <w:tcPr>
            <w:tcW w:w="9039" w:type="dxa"/>
            <w:tcBorders>
              <w:top w:val="single" w:sz="4" w:space="0" w:color="auto"/>
            </w:tcBorders>
          </w:tcPr>
          <w:p w:rsidR="00403387" w:rsidRDefault="004E28CA">
            <w:pPr>
              <w:adjustRightInd w:val="0"/>
              <w:snapToGrid w:val="0"/>
              <w:spacing w:line="300" w:lineRule="auto"/>
              <w:ind w:right="140" w:firstLineChars="150" w:firstLine="420"/>
              <w:rPr>
                <w:rFonts w:ascii="仿宋_GB2312" w:eastAsia="仿宋_GB2312"/>
                <w:sz w:val="28"/>
                <w:szCs w:val="28"/>
              </w:rPr>
            </w:pPr>
            <w:r>
              <w:rPr>
                <w:rFonts w:ascii="仿宋_GB2312" w:eastAsia="仿宋_GB2312" w:hint="eastAsia"/>
                <w:sz w:val="28"/>
                <w:szCs w:val="28"/>
              </w:rPr>
              <w:t>近五年考研人数居全校各二级学院之首，2017年最终成功被录取的共有88人，考取率11.7%，创下了我院考研考取率的新高。被北京师范大学、中山大学、南京大学等“985”、“211”重点大学录取32人。就业率高，近两年来我院最终就业率均接近100%。</w:t>
            </w:r>
          </w:p>
          <w:p w:rsidR="00403387" w:rsidRDefault="004E28CA">
            <w:pPr>
              <w:adjustRightInd w:val="0"/>
              <w:snapToGrid w:val="0"/>
              <w:spacing w:line="300" w:lineRule="auto"/>
              <w:ind w:right="140"/>
              <w:rPr>
                <w:rFonts w:ascii="仿宋_GB2312" w:eastAsia="仿宋_GB2312"/>
                <w:b/>
                <w:sz w:val="28"/>
                <w:szCs w:val="28"/>
              </w:rPr>
            </w:pPr>
            <w:r>
              <w:rPr>
                <w:rFonts w:ascii="仿宋_GB2312" w:eastAsia="仿宋_GB2312" w:hint="eastAsia"/>
                <w:b/>
                <w:sz w:val="28"/>
                <w:szCs w:val="28"/>
              </w:rPr>
              <w:t>毕业生就业单位（部分）</w:t>
            </w:r>
          </w:p>
          <w:p w:rsidR="00403387" w:rsidRDefault="004E28CA">
            <w:pPr>
              <w:tabs>
                <w:tab w:val="left" w:pos="5228"/>
              </w:tabs>
              <w:adjustRightInd w:val="0"/>
              <w:snapToGrid w:val="0"/>
              <w:spacing w:line="300" w:lineRule="auto"/>
              <w:ind w:right="140"/>
              <w:rPr>
                <w:rFonts w:ascii="仿宋_GB2312" w:eastAsia="仿宋_GB2312"/>
                <w:sz w:val="28"/>
                <w:szCs w:val="28"/>
              </w:rPr>
            </w:pPr>
            <w:r>
              <w:rPr>
                <w:rFonts w:ascii="仿宋_GB2312" w:eastAsia="仿宋_GB2312" w:hint="eastAsia"/>
                <w:sz w:val="28"/>
                <w:szCs w:val="28"/>
              </w:rPr>
              <w:t xml:space="preserve">中国邮政湛江分公司    </w:t>
            </w:r>
            <w:r>
              <w:rPr>
                <w:rFonts w:ascii="仿宋_GB2312" w:eastAsia="仿宋_GB2312" w:hint="eastAsia"/>
                <w:sz w:val="28"/>
                <w:szCs w:val="28"/>
              </w:rPr>
              <w:tab/>
              <w:t>珠海第九中学</w:t>
            </w:r>
          </w:p>
          <w:p w:rsidR="00403387" w:rsidRDefault="004E28CA">
            <w:pPr>
              <w:tabs>
                <w:tab w:val="left" w:pos="5423"/>
              </w:tabs>
              <w:adjustRightInd w:val="0"/>
              <w:snapToGrid w:val="0"/>
              <w:spacing w:line="300" w:lineRule="auto"/>
              <w:ind w:right="140"/>
              <w:rPr>
                <w:rFonts w:ascii="仿宋_GB2312" w:eastAsia="仿宋_GB2312"/>
                <w:sz w:val="28"/>
                <w:szCs w:val="28"/>
              </w:rPr>
            </w:pPr>
            <w:r>
              <w:rPr>
                <w:rFonts w:ascii="仿宋_GB2312" w:eastAsia="仿宋_GB2312" w:hint="eastAsia"/>
                <w:sz w:val="28"/>
                <w:szCs w:val="28"/>
              </w:rPr>
              <w:t>中国人寿保险股份有限公司             广东华侨中学</w:t>
            </w:r>
          </w:p>
          <w:p w:rsidR="00403387" w:rsidRDefault="004E28CA">
            <w:pPr>
              <w:tabs>
                <w:tab w:val="left" w:pos="5348"/>
              </w:tabs>
              <w:adjustRightInd w:val="0"/>
              <w:snapToGrid w:val="0"/>
              <w:spacing w:line="300" w:lineRule="auto"/>
              <w:ind w:right="140"/>
              <w:rPr>
                <w:rFonts w:ascii="仿宋_GB2312" w:eastAsia="仿宋_GB2312"/>
                <w:sz w:val="28"/>
                <w:szCs w:val="28"/>
              </w:rPr>
            </w:pPr>
            <w:r>
              <w:rPr>
                <w:rFonts w:ascii="仿宋_GB2312" w:eastAsia="仿宋_GB2312" w:hint="eastAsia"/>
                <w:sz w:val="28"/>
                <w:szCs w:val="28"/>
              </w:rPr>
              <w:t>中国电信股份有限公司广州分公司       岭南师范学院附属中学</w:t>
            </w:r>
          </w:p>
          <w:p w:rsidR="00403387" w:rsidRDefault="004E28CA">
            <w:pPr>
              <w:adjustRightInd w:val="0"/>
              <w:snapToGrid w:val="0"/>
              <w:spacing w:line="300" w:lineRule="auto"/>
              <w:ind w:right="140"/>
              <w:rPr>
                <w:rFonts w:ascii="仿宋_GB2312" w:eastAsia="仿宋_GB2312"/>
                <w:sz w:val="28"/>
                <w:szCs w:val="28"/>
              </w:rPr>
            </w:pPr>
            <w:r>
              <w:rPr>
                <w:rFonts w:ascii="仿宋_GB2312" w:eastAsia="仿宋_GB2312" w:hint="eastAsia"/>
                <w:sz w:val="28"/>
                <w:szCs w:val="28"/>
              </w:rPr>
              <w:t>湛江经济技术开发区人民法院           湛江</w:t>
            </w:r>
            <w:proofErr w:type="gramStart"/>
            <w:r>
              <w:rPr>
                <w:rFonts w:ascii="仿宋_GB2312" w:eastAsia="仿宋_GB2312" w:hint="eastAsia"/>
                <w:sz w:val="28"/>
                <w:szCs w:val="28"/>
              </w:rPr>
              <w:t>市爱周中学</w:t>
            </w:r>
            <w:proofErr w:type="gramEnd"/>
          </w:p>
          <w:p w:rsidR="00403387" w:rsidRDefault="004E28CA">
            <w:pPr>
              <w:adjustRightInd w:val="0"/>
              <w:snapToGrid w:val="0"/>
              <w:spacing w:line="300" w:lineRule="auto"/>
              <w:ind w:right="140"/>
              <w:rPr>
                <w:rFonts w:ascii="仿宋_GB2312" w:eastAsia="仿宋_GB2312"/>
                <w:b/>
                <w:sz w:val="28"/>
                <w:szCs w:val="28"/>
              </w:rPr>
            </w:pPr>
            <w:r>
              <w:rPr>
                <w:rFonts w:ascii="仿宋_GB2312" w:eastAsia="仿宋_GB2312" w:hint="eastAsia"/>
                <w:b/>
                <w:sz w:val="28"/>
                <w:szCs w:val="28"/>
              </w:rPr>
              <w:t>毕业生深造院校（部分）</w:t>
            </w:r>
          </w:p>
          <w:p w:rsidR="00403387" w:rsidRDefault="004E28CA">
            <w:pPr>
              <w:adjustRightInd w:val="0"/>
              <w:snapToGrid w:val="0"/>
              <w:spacing w:line="300" w:lineRule="auto"/>
              <w:ind w:right="140"/>
              <w:rPr>
                <w:rFonts w:ascii="仿宋_GB2312" w:eastAsia="仿宋_GB2312"/>
                <w:sz w:val="28"/>
                <w:szCs w:val="28"/>
              </w:rPr>
            </w:pPr>
            <w:r>
              <w:rPr>
                <w:rFonts w:ascii="仿宋_GB2312" w:eastAsia="仿宋_GB2312" w:hint="eastAsia"/>
                <w:sz w:val="28"/>
                <w:szCs w:val="28"/>
              </w:rPr>
              <w:t>北京师范大学    中山大学       西南政法大学</w:t>
            </w:r>
          </w:p>
          <w:p w:rsidR="008008FC" w:rsidRDefault="004E28CA" w:rsidP="008008FC">
            <w:pPr>
              <w:adjustRightInd w:val="0"/>
              <w:snapToGrid w:val="0"/>
              <w:spacing w:line="300" w:lineRule="auto"/>
              <w:ind w:right="140"/>
              <w:rPr>
                <w:rFonts w:ascii="仿宋_GB2312" w:eastAsia="仿宋_GB2312" w:hint="eastAsia"/>
                <w:sz w:val="28"/>
                <w:szCs w:val="28"/>
              </w:rPr>
            </w:pPr>
            <w:r>
              <w:rPr>
                <w:rFonts w:ascii="仿宋_GB2312" w:eastAsia="仿宋_GB2312" w:hint="eastAsia"/>
                <w:sz w:val="28"/>
                <w:szCs w:val="28"/>
              </w:rPr>
              <w:t>厦门大学        华南理工大学   华中师范大学</w:t>
            </w:r>
          </w:p>
          <w:p w:rsidR="008008FC" w:rsidRDefault="004E28CA" w:rsidP="008008FC">
            <w:pPr>
              <w:adjustRightInd w:val="0"/>
              <w:snapToGrid w:val="0"/>
              <w:spacing w:line="300" w:lineRule="auto"/>
              <w:ind w:right="140"/>
              <w:rPr>
                <w:rFonts w:ascii="仿宋_GB2312" w:eastAsia="仿宋_GB2312" w:hint="eastAsia"/>
                <w:sz w:val="28"/>
                <w:szCs w:val="28"/>
              </w:rPr>
            </w:pPr>
            <w:r>
              <w:rPr>
                <w:rFonts w:ascii="仿宋_GB2312" w:eastAsia="仿宋_GB2312" w:hint="eastAsia"/>
                <w:sz w:val="28"/>
                <w:szCs w:val="28"/>
              </w:rPr>
              <w:t>中国人民大学    华南师范大学    悉尼大学</w:t>
            </w:r>
          </w:p>
          <w:p w:rsidR="00403387" w:rsidRDefault="004E28CA" w:rsidP="008008FC">
            <w:pPr>
              <w:adjustRightInd w:val="0"/>
              <w:snapToGrid w:val="0"/>
              <w:spacing w:line="300" w:lineRule="auto"/>
              <w:ind w:right="140"/>
              <w:rPr>
                <w:rFonts w:ascii="仿宋_GB2312" w:eastAsia="仿宋_GB2312"/>
                <w:sz w:val="28"/>
                <w:szCs w:val="28"/>
              </w:rPr>
            </w:pPr>
            <w:r>
              <w:rPr>
                <w:rFonts w:ascii="仿宋_GB2312" w:eastAsia="仿宋_GB2312" w:hint="eastAsia"/>
                <w:sz w:val="28"/>
                <w:szCs w:val="28"/>
              </w:rPr>
              <w:t xml:space="preserve">南京大学         济南大学       曼彻斯特大学 </w:t>
            </w:r>
          </w:p>
        </w:tc>
      </w:tr>
      <w:tr w:rsidR="00403387">
        <w:trPr>
          <w:trHeight w:val="591"/>
        </w:trPr>
        <w:tc>
          <w:tcPr>
            <w:tcW w:w="9039" w:type="dxa"/>
            <w:vAlign w:val="center"/>
          </w:tcPr>
          <w:p w:rsidR="00403387" w:rsidRDefault="004E28CA">
            <w:pPr>
              <w:adjustRightInd w:val="0"/>
              <w:snapToGrid w:val="0"/>
              <w:spacing w:line="300" w:lineRule="auto"/>
              <w:ind w:right="140"/>
              <w:rPr>
                <w:rFonts w:ascii="仿宋_GB2312" w:eastAsia="仿宋_GB2312"/>
                <w:b/>
                <w:sz w:val="28"/>
                <w:szCs w:val="28"/>
              </w:rPr>
            </w:pPr>
            <w:r>
              <w:rPr>
                <w:rFonts w:ascii="仿宋_GB2312" w:eastAsia="仿宋_GB2312" w:hint="eastAsia"/>
                <w:b/>
                <w:sz w:val="28"/>
                <w:szCs w:val="28"/>
              </w:rPr>
              <w:t>专业介绍（专业简介350字以内）</w:t>
            </w:r>
          </w:p>
        </w:tc>
      </w:tr>
      <w:tr w:rsidR="00403387">
        <w:trPr>
          <w:trHeight w:val="1946"/>
        </w:trPr>
        <w:tc>
          <w:tcPr>
            <w:tcW w:w="9039" w:type="dxa"/>
          </w:tcPr>
          <w:p w:rsidR="00403387" w:rsidRDefault="004E28CA">
            <w:pPr>
              <w:spacing w:line="360" w:lineRule="auto"/>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b/>
                <w:sz w:val="24"/>
                <w:szCs w:val="24"/>
              </w:rPr>
              <w:t>思想政治教育</w:t>
            </w:r>
            <w:r>
              <w:rPr>
                <w:rFonts w:ascii="宋体" w:hAnsi="宋体" w:cs="宋体"/>
                <w:b/>
                <w:sz w:val="24"/>
                <w:szCs w:val="24"/>
              </w:rPr>
              <w:t>(师范)</w:t>
            </w:r>
          </w:p>
          <w:p w:rsidR="00403387" w:rsidRDefault="004E28CA">
            <w:pPr>
              <w:spacing w:line="360" w:lineRule="auto"/>
              <w:ind w:firstLineChars="200" w:firstLine="480"/>
              <w:rPr>
                <w:rFonts w:ascii="宋体" w:hAnsi="宋体" w:cs="宋体"/>
                <w:sz w:val="24"/>
                <w:szCs w:val="24"/>
              </w:rPr>
            </w:pPr>
            <w:r>
              <w:rPr>
                <w:rFonts w:ascii="宋体" w:hAnsi="宋体" w:cs="宋体" w:hint="eastAsia"/>
                <w:sz w:val="24"/>
                <w:szCs w:val="24"/>
              </w:rPr>
              <w:t>培养目标：培养德、智、体、美全面发展，掌握哲学、政治学、法学、经济学、管理学、教育学等学科基本知识和基本技能，熟悉思想政治教育基本理论与基本方法，了解现代教育理念和教学手段，具备较强创新精神和专业应用能力，政治坚定、知识面宽、综合素质较高，能够在中小学及其他中等学校从事马克思主义理论与思想政治教育学科教学与研究、法律事务、基层行政管理工作的教师、教育工作人员。</w:t>
            </w:r>
          </w:p>
          <w:p w:rsidR="00403387" w:rsidRDefault="004E28CA">
            <w:pPr>
              <w:spacing w:line="360" w:lineRule="auto"/>
              <w:ind w:firstLineChars="200" w:firstLine="480"/>
              <w:rPr>
                <w:rFonts w:ascii="宋体" w:hAnsi="宋体" w:cs="宋体"/>
                <w:sz w:val="24"/>
                <w:szCs w:val="24"/>
              </w:rPr>
            </w:pPr>
            <w:r>
              <w:rPr>
                <w:rFonts w:ascii="宋体" w:hAnsi="宋体" w:cs="宋体" w:hint="eastAsia"/>
                <w:sz w:val="24"/>
                <w:szCs w:val="24"/>
              </w:rPr>
              <w:t>就业去向：毕业生适合在中等以上学校从事马克思主义理论与思想政治教育学科的教学、科研工作，在党政机关、企事业单位从事行政管理工作，并可报考相关方向的国家公务员和攻读硕士研究生。</w:t>
            </w:r>
          </w:p>
          <w:p w:rsidR="00403387" w:rsidRDefault="004E28CA">
            <w:pPr>
              <w:spacing w:line="360" w:lineRule="auto"/>
              <w:ind w:firstLineChars="200" w:firstLine="482"/>
              <w:rPr>
                <w:rFonts w:ascii="宋体" w:hAnsi="宋体" w:cs="宋体"/>
                <w:b/>
                <w:sz w:val="24"/>
                <w:szCs w:val="24"/>
              </w:rPr>
            </w:pPr>
            <w:r>
              <w:rPr>
                <w:rFonts w:ascii="宋体" w:hAnsi="宋体" w:cs="宋体"/>
                <w:b/>
                <w:sz w:val="24"/>
                <w:szCs w:val="24"/>
              </w:rPr>
              <w:t>2、法学</w:t>
            </w:r>
          </w:p>
          <w:p w:rsidR="00403387" w:rsidRDefault="004E28CA">
            <w:pPr>
              <w:spacing w:line="360" w:lineRule="auto"/>
              <w:ind w:firstLineChars="200" w:firstLine="480"/>
              <w:rPr>
                <w:rFonts w:ascii="宋体" w:hAnsi="宋体" w:cs="宋体"/>
                <w:sz w:val="24"/>
                <w:szCs w:val="24"/>
              </w:rPr>
            </w:pPr>
            <w:r>
              <w:rPr>
                <w:rFonts w:ascii="宋体" w:hAnsi="宋体" w:cs="宋体" w:hint="eastAsia"/>
                <w:sz w:val="24"/>
                <w:szCs w:val="24"/>
              </w:rPr>
              <w:t>培养目标：旨在培养具有良好政治素质和道德修养，掌握扎实的法学基础理论、法律专业知识和法律实践技能，具有较强的分析、研究和解决法律问题的能力和较强的实践能力和创新能力，能够胜任立法、执法、司法部门及其他行政机关、律师事务</w:t>
            </w:r>
            <w:r>
              <w:rPr>
                <w:rFonts w:ascii="宋体" w:hAnsi="宋体" w:cs="宋体" w:hint="eastAsia"/>
                <w:sz w:val="24"/>
                <w:szCs w:val="24"/>
              </w:rPr>
              <w:lastRenderedPageBreak/>
              <w:t>所等企事业单位工作需要，能够开展法律服务、法律宣传和教育等多样化法律职业要求的“负责任、强能力、善创新”的高素质应用型、复合型法律职业人才。</w:t>
            </w:r>
          </w:p>
          <w:p w:rsidR="00403387" w:rsidRDefault="004E28CA">
            <w:pPr>
              <w:spacing w:line="360" w:lineRule="auto"/>
              <w:ind w:firstLineChars="200" w:firstLine="480"/>
              <w:rPr>
                <w:rFonts w:ascii="宋体" w:hAnsi="宋体" w:cs="宋体"/>
                <w:sz w:val="24"/>
                <w:szCs w:val="24"/>
              </w:rPr>
            </w:pPr>
            <w:r>
              <w:rPr>
                <w:rFonts w:ascii="宋体" w:hAnsi="宋体" w:cs="宋体" w:hint="eastAsia"/>
                <w:sz w:val="24"/>
                <w:szCs w:val="24"/>
              </w:rPr>
              <w:t>就业去向：毕业生适合在国家机关、企事业单位、社会团体、立法机关、行政机关、检察机关、审批机关、仲裁机构和法律服务机构从事法律工作，并可报考相关方向的国家公务员和攻读硕士研究生。</w:t>
            </w:r>
          </w:p>
          <w:p w:rsidR="00403387" w:rsidRDefault="004E28CA">
            <w:pPr>
              <w:spacing w:line="360" w:lineRule="auto"/>
              <w:ind w:firstLineChars="200" w:firstLine="482"/>
              <w:rPr>
                <w:rFonts w:ascii="宋体" w:hAnsi="宋体" w:cs="宋体"/>
                <w:b/>
                <w:sz w:val="24"/>
                <w:szCs w:val="24"/>
              </w:rPr>
            </w:pPr>
            <w:r>
              <w:rPr>
                <w:rFonts w:ascii="宋体" w:hAnsi="宋体" w:cs="宋体"/>
                <w:b/>
                <w:sz w:val="24"/>
                <w:szCs w:val="24"/>
              </w:rPr>
              <w:t>3、社会工作</w:t>
            </w:r>
          </w:p>
          <w:p w:rsidR="00403387" w:rsidRDefault="004E28CA">
            <w:pPr>
              <w:spacing w:line="360" w:lineRule="auto"/>
              <w:ind w:firstLineChars="200" w:firstLine="480"/>
              <w:rPr>
                <w:rFonts w:ascii="宋体" w:hAnsi="宋体" w:cs="宋体"/>
                <w:sz w:val="24"/>
                <w:szCs w:val="24"/>
              </w:rPr>
            </w:pPr>
            <w:r>
              <w:rPr>
                <w:rFonts w:ascii="宋体" w:hAnsi="宋体" w:cs="宋体" w:hint="eastAsia"/>
                <w:sz w:val="24"/>
                <w:szCs w:val="24"/>
              </w:rPr>
              <w:t>培养目标：培养德、智、体、美全面发展，掌握社会工作、社会学、社会管理基本理论、基础知识和基本技能，熟悉社会工作基本伦理价值与基本理论，了解社会工作前沿资讯与研究成果，具备社会工作实务技巧、社会调查研究技能，能在工青妇等政府部门、社会福利与社会保障单位、高校、社会组织及公益团体、企事业单位等组织从事社会服务、项目运营或组织管理工作的高素质应用型人才。</w:t>
            </w:r>
          </w:p>
          <w:p w:rsidR="00403387" w:rsidRDefault="004E28CA">
            <w:pPr>
              <w:spacing w:line="360" w:lineRule="auto"/>
              <w:ind w:firstLineChars="200" w:firstLine="480"/>
              <w:rPr>
                <w:rFonts w:ascii="宋体" w:hAnsi="宋体" w:cs="宋体"/>
                <w:sz w:val="24"/>
                <w:szCs w:val="24"/>
              </w:rPr>
            </w:pPr>
            <w:r>
              <w:rPr>
                <w:rFonts w:ascii="宋体" w:hAnsi="宋体" w:cs="宋体" w:hint="eastAsia"/>
                <w:sz w:val="24"/>
                <w:szCs w:val="24"/>
              </w:rPr>
              <w:t>就业去向：毕业生适合在民政、劳动、社会保障和卫生部门，以及工会、青年、妇女等社会组织及其他社会福利、服务和公益团体等机构从事社会保障、社会政策研究、社会行政管理、社区发展与管理、社会服务、评估与操作等工作，并可报考相关方向的国家公务员和攻读硕士研究生。</w:t>
            </w:r>
          </w:p>
          <w:p w:rsidR="00403387" w:rsidRDefault="004E28CA">
            <w:pPr>
              <w:spacing w:line="360" w:lineRule="auto"/>
              <w:ind w:firstLineChars="200" w:firstLine="482"/>
              <w:rPr>
                <w:rFonts w:ascii="宋体" w:hAnsi="宋体" w:cs="宋体"/>
                <w:b/>
                <w:sz w:val="24"/>
                <w:szCs w:val="24"/>
              </w:rPr>
            </w:pPr>
            <w:r>
              <w:rPr>
                <w:rFonts w:ascii="宋体" w:hAnsi="宋体" w:cs="宋体"/>
                <w:b/>
                <w:sz w:val="24"/>
                <w:szCs w:val="24"/>
              </w:rPr>
              <w:t>4、历史学（师范）</w:t>
            </w:r>
          </w:p>
          <w:p w:rsidR="00403387" w:rsidRDefault="004E28CA">
            <w:pPr>
              <w:spacing w:line="360" w:lineRule="auto"/>
              <w:ind w:firstLineChars="200" w:firstLine="480"/>
              <w:rPr>
                <w:rFonts w:ascii="宋体" w:hAnsi="宋体" w:cs="宋体"/>
                <w:sz w:val="24"/>
                <w:szCs w:val="24"/>
              </w:rPr>
            </w:pPr>
            <w:r>
              <w:rPr>
                <w:rFonts w:ascii="宋体" w:hAnsi="宋体" w:cs="宋体" w:hint="eastAsia"/>
                <w:sz w:val="24"/>
                <w:szCs w:val="24"/>
              </w:rPr>
              <w:t>培养目标：培养德、智、体、美全面发展，掌握历史学与教育学基本理论、基础知识和史学理论研究的基本技能，熟悉历史学与教育学的学科特点和规律，了解历史学的学术动态和前沿资讯，能在基础教育、职业教育等工作中从事教学、管理等工作的教师、教育工作人员。</w:t>
            </w:r>
          </w:p>
          <w:p w:rsidR="00403387" w:rsidRDefault="004E28CA">
            <w:pPr>
              <w:spacing w:line="360" w:lineRule="auto"/>
              <w:ind w:firstLineChars="200" w:firstLine="480"/>
              <w:rPr>
                <w:rFonts w:ascii="宋体" w:hAnsi="宋体" w:cs="宋体"/>
                <w:sz w:val="24"/>
                <w:szCs w:val="24"/>
              </w:rPr>
            </w:pPr>
            <w:r>
              <w:rPr>
                <w:rFonts w:ascii="宋体" w:hAnsi="宋体" w:cs="宋体" w:hint="eastAsia"/>
                <w:sz w:val="24"/>
                <w:szCs w:val="24"/>
              </w:rPr>
              <w:t>就业去向：毕业生适合在中等以上学校从事历史学教学和科学研究工作，在党政机关、企事业单位从事文化宣传或行政管理工作，并可报考相关方向的国家公务员和攻读硕士研究生。</w:t>
            </w:r>
          </w:p>
          <w:p w:rsidR="00403387" w:rsidRDefault="004E28CA">
            <w:pPr>
              <w:spacing w:line="360" w:lineRule="auto"/>
              <w:ind w:firstLineChars="200" w:firstLine="482"/>
              <w:rPr>
                <w:rFonts w:ascii="宋体" w:hAnsi="宋体" w:cs="宋体"/>
                <w:sz w:val="24"/>
                <w:szCs w:val="24"/>
              </w:rPr>
            </w:pPr>
            <w:r>
              <w:rPr>
                <w:rFonts w:ascii="宋体" w:hAnsi="宋体" w:cs="宋体"/>
                <w:b/>
                <w:sz w:val="24"/>
                <w:szCs w:val="24"/>
              </w:rPr>
              <w:t>5、人力资源管理</w:t>
            </w:r>
          </w:p>
          <w:p w:rsidR="00403387" w:rsidRDefault="004E28CA">
            <w:pPr>
              <w:spacing w:line="360" w:lineRule="auto"/>
              <w:ind w:firstLineChars="200" w:firstLine="480"/>
              <w:rPr>
                <w:rFonts w:ascii="宋体" w:hAnsi="宋体" w:cs="宋体"/>
                <w:sz w:val="24"/>
                <w:szCs w:val="24"/>
              </w:rPr>
            </w:pPr>
            <w:r>
              <w:rPr>
                <w:rFonts w:ascii="宋体" w:hAnsi="宋体" w:cs="宋体" w:hint="eastAsia"/>
                <w:sz w:val="24"/>
                <w:szCs w:val="24"/>
              </w:rPr>
              <w:t>培养目标：培养德、智、体、美全面发展，掌握现代人力资源管理基本理论、基础知识和基本技能，熟悉现代人力资源管理的基本理念和基本知识，了解人力资源管理的前沿成果和发展趋势，具备人力资源管理的基本技能，能在企业、事业单位、行政部门等各类组织从事人力资源管理工作的应用型人才。</w:t>
            </w:r>
          </w:p>
          <w:p w:rsidR="00403387" w:rsidRDefault="004E28CA">
            <w:pPr>
              <w:spacing w:line="360" w:lineRule="auto"/>
              <w:ind w:firstLineChars="200" w:firstLine="480"/>
              <w:rPr>
                <w:rFonts w:ascii="宋体" w:hAnsi="宋体" w:cs="宋体"/>
                <w:sz w:val="24"/>
                <w:szCs w:val="24"/>
              </w:rPr>
            </w:pPr>
            <w:r>
              <w:rPr>
                <w:rFonts w:ascii="宋体" w:hAnsi="宋体" w:cs="宋体" w:hint="eastAsia"/>
                <w:sz w:val="24"/>
                <w:szCs w:val="24"/>
              </w:rPr>
              <w:t>就业去向：毕业生适合在企、事业单位及政府部门从事人力资源管理工作，以及</w:t>
            </w:r>
            <w:r>
              <w:rPr>
                <w:rFonts w:ascii="宋体" w:hAnsi="宋体" w:cs="宋体" w:hint="eastAsia"/>
                <w:sz w:val="24"/>
                <w:szCs w:val="24"/>
              </w:rPr>
              <w:lastRenderedPageBreak/>
              <w:t>在教学、科研单位从事教学、科研工作，并可报考相关方向的国家公务员和攻读硕士研究生。</w:t>
            </w:r>
          </w:p>
          <w:p w:rsidR="00403387" w:rsidRDefault="004E28CA">
            <w:pPr>
              <w:spacing w:line="360" w:lineRule="auto"/>
              <w:ind w:firstLineChars="200" w:firstLine="482"/>
              <w:rPr>
                <w:rFonts w:ascii="宋体" w:hAnsi="宋体" w:cs="宋体"/>
                <w:b/>
                <w:sz w:val="24"/>
                <w:szCs w:val="24"/>
              </w:rPr>
            </w:pPr>
            <w:r>
              <w:rPr>
                <w:rFonts w:ascii="宋体" w:hAnsi="宋体" w:cs="宋体"/>
                <w:b/>
                <w:sz w:val="24"/>
                <w:szCs w:val="24"/>
              </w:rPr>
              <w:t>6、公共事业管理</w:t>
            </w:r>
          </w:p>
          <w:p w:rsidR="00403387" w:rsidRDefault="004E28CA">
            <w:pPr>
              <w:spacing w:line="360" w:lineRule="auto"/>
              <w:ind w:firstLineChars="200" w:firstLine="480"/>
              <w:rPr>
                <w:rFonts w:ascii="宋体" w:hAnsi="宋体" w:cs="宋体"/>
                <w:sz w:val="24"/>
                <w:szCs w:val="24"/>
              </w:rPr>
            </w:pPr>
            <w:r>
              <w:rPr>
                <w:rFonts w:ascii="宋体" w:hAnsi="宋体" w:cs="宋体" w:hint="eastAsia"/>
                <w:sz w:val="24"/>
                <w:szCs w:val="24"/>
              </w:rPr>
              <w:t>培养目标：本专业培养德、智、体、美、能全面发展，掌握公共事业管理基本理论、基本知识和基本技能，具有强烈的社会责任感，良好的社会服务精神和实践能力，熟悉民政、司法、社会保障、社会工作、基层社区管理以及各类社会组织的日常管理工作，能在党政机关、企事业单位及社会组织中从事行政管理与服务工作的高素质应用型人才。</w:t>
            </w:r>
          </w:p>
          <w:p w:rsidR="00403387" w:rsidRDefault="004E28CA">
            <w:pPr>
              <w:spacing w:line="360" w:lineRule="auto"/>
              <w:ind w:firstLineChars="200" w:firstLine="480"/>
              <w:rPr>
                <w:rFonts w:ascii="仿宋_GB2312" w:eastAsia="仿宋_GB2312"/>
                <w:sz w:val="28"/>
                <w:szCs w:val="28"/>
              </w:rPr>
            </w:pPr>
            <w:r>
              <w:rPr>
                <w:rFonts w:ascii="宋体" w:hAnsi="宋体" w:cs="宋体" w:hint="eastAsia"/>
                <w:sz w:val="24"/>
                <w:szCs w:val="24"/>
              </w:rPr>
              <w:t>就业去向：毕业生适合在企、事业单位及政府部门从事管理工作，以及在教学、科研单位从事教学、科研工作，并可报考相关方向的国家公务员和攻读硕士研究生。</w:t>
            </w:r>
          </w:p>
          <w:p w:rsidR="00403387" w:rsidRDefault="00403387">
            <w:pPr>
              <w:adjustRightInd w:val="0"/>
              <w:snapToGrid w:val="0"/>
              <w:spacing w:before="240" w:line="300" w:lineRule="auto"/>
              <w:rPr>
                <w:rFonts w:ascii="仿宋_GB2312" w:eastAsia="仿宋_GB2312"/>
                <w:sz w:val="28"/>
                <w:szCs w:val="28"/>
              </w:rPr>
            </w:pPr>
          </w:p>
        </w:tc>
      </w:tr>
      <w:tr w:rsidR="00403387">
        <w:trPr>
          <w:trHeight w:val="540"/>
        </w:trPr>
        <w:tc>
          <w:tcPr>
            <w:tcW w:w="9039" w:type="dxa"/>
            <w:vAlign w:val="center"/>
          </w:tcPr>
          <w:p w:rsidR="00403387" w:rsidRDefault="004E28CA">
            <w:pPr>
              <w:adjustRightInd w:val="0"/>
              <w:snapToGrid w:val="0"/>
              <w:spacing w:line="300" w:lineRule="auto"/>
              <w:ind w:right="140"/>
              <w:rPr>
                <w:rFonts w:ascii="仿宋_GB2312" w:eastAsia="仿宋_GB2312"/>
                <w:b/>
                <w:sz w:val="28"/>
                <w:szCs w:val="28"/>
              </w:rPr>
            </w:pPr>
            <w:r>
              <w:rPr>
                <w:rFonts w:ascii="仿宋_GB2312" w:eastAsia="仿宋_GB2312" w:hint="eastAsia"/>
                <w:b/>
                <w:sz w:val="28"/>
                <w:szCs w:val="28"/>
              </w:rPr>
              <w:lastRenderedPageBreak/>
              <w:t>优秀毕业生（毕业生简介100字以内，毕业生寄语100字以内）</w:t>
            </w:r>
          </w:p>
        </w:tc>
      </w:tr>
      <w:tr w:rsidR="00403387">
        <w:trPr>
          <w:trHeight w:val="3419"/>
        </w:trPr>
        <w:tc>
          <w:tcPr>
            <w:tcW w:w="9039" w:type="dxa"/>
          </w:tcPr>
          <w:p w:rsidR="00403387" w:rsidRDefault="00403387">
            <w:pPr>
              <w:adjustRightInd w:val="0"/>
              <w:snapToGrid w:val="0"/>
              <w:spacing w:line="300" w:lineRule="auto"/>
              <w:ind w:right="140"/>
              <w:rPr>
                <w:rFonts w:ascii="仿宋_GB2312" w:eastAsia="仿宋_GB2312"/>
                <w:b/>
                <w:sz w:val="28"/>
                <w:szCs w:val="28"/>
              </w:rPr>
            </w:pPr>
          </w:p>
          <w:p w:rsidR="00403387" w:rsidRDefault="004E28CA">
            <w:pPr>
              <w:pStyle w:val="ParaAttribute0"/>
              <w:wordWrap/>
              <w:spacing w:line="360" w:lineRule="auto"/>
              <w:ind w:firstLineChars="200" w:firstLine="480"/>
              <w:rPr>
                <w:rStyle w:val="CharAttribute0"/>
                <w:rFonts w:ascii="宋体" w:eastAsia="宋体" w:hAnsi="宋体"/>
                <w:sz w:val="24"/>
                <w:szCs w:val="24"/>
              </w:rPr>
            </w:pPr>
            <w:r>
              <w:rPr>
                <w:rStyle w:val="CharAttribute0"/>
                <w:rFonts w:ascii="宋体" w:eastAsia="宋体" w:hAnsi="宋体" w:hint="eastAsia"/>
                <w:sz w:val="24"/>
                <w:szCs w:val="24"/>
              </w:rPr>
              <w:t>王韬全，男，2014年毕业于法学专业。在校期间，曾先后担任班长、学生会主席、助班、学生党支部书记等多个岗位。获得国家级奖项3个，省级奖项1个，校院级奖项30余项。现就职于湛江经济技术开发区人民法院（国家级开发区）。</w:t>
            </w:r>
          </w:p>
          <w:p w:rsidR="00403387" w:rsidRDefault="004E28CA">
            <w:pPr>
              <w:pStyle w:val="ParaAttribute0"/>
              <w:wordWrap/>
              <w:spacing w:line="360" w:lineRule="auto"/>
              <w:ind w:firstLineChars="200" w:firstLine="480"/>
              <w:rPr>
                <w:rFonts w:ascii="仿宋_GB2312" w:eastAsia="仿宋_GB2312"/>
                <w:b/>
                <w:sz w:val="28"/>
                <w:szCs w:val="28"/>
              </w:rPr>
            </w:pPr>
            <w:r>
              <w:rPr>
                <w:rStyle w:val="CharAttribute0"/>
                <w:rFonts w:ascii="宋体" w:eastAsia="宋体" w:hAnsi="宋体" w:hint="eastAsia"/>
                <w:sz w:val="24"/>
                <w:szCs w:val="24"/>
              </w:rPr>
              <w:t>寄语：机会只留给有准备的人。</w:t>
            </w:r>
          </w:p>
        </w:tc>
      </w:tr>
    </w:tbl>
    <w:p w:rsidR="00403387" w:rsidRDefault="00403387">
      <w:pPr>
        <w:pStyle w:val="ParaAttribute0"/>
        <w:wordWrap/>
        <w:spacing w:line="360" w:lineRule="auto"/>
        <w:ind w:firstLineChars="200" w:firstLine="480"/>
        <w:rPr>
          <w:rStyle w:val="CharAttribute0"/>
          <w:rFonts w:ascii="宋体" w:eastAsia="宋体" w:hAnsi="宋体"/>
          <w:sz w:val="24"/>
          <w:szCs w:val="24"/>
        </w:rPr>
      </w:pPr>
    </w:p>
    <w:sectPr w:rsidR="004033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8CA" w:rsidRDefault="004E28CA" w:rsidP="000E712A">
      <w:r>
        <w:separator/>
      </w:r>
    </w:p>
  </w:endnote>
  <w:endnote w:type="continuationSeparator" w:id="0">
    <w:p w:rsidR="004E28CA" w:rsidRDefault="004E28CA" w:rsidP="000E7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8CA" w:rsidRDefault="004E28CA" w:rsidP="000E712A">
      <w:r>
        <w:separator/>
      </w:r>
    </w:p>
  </w:footnote>
  <w:footnote w:type="continuationSeparator" w:id="0">
    <w:p w:rsidR="004E28CA" w:rsidRDefault="004E28CA" w:rsidP="000E712A">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2]">
    <w15:presenceInfo w15:providerId="WPS Office" w15:userId="2559191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A72"/>
    <w:rsid w:val="000377BD"/>
    <w:rsid w:val="0004462D"/>
    <w:rsid w:val="000520F8"/>
    <w:rsid w:val="0007616D"/>
    <w:rsid w:val="000D0D3C"/>
    <w:rsid w:val="000D4DCF"/>
    <w:rsid w:val="000E3736"/>
    <w:rsid w:val="000E712A"/>
    <w:rsid w:val="001A29CE"/>
    <w:rsid w:val="001D6D7D"/>
    <w:rsid w:val="0024718A"/>
    <w:rsid w:val="002B0B77"/>
    <w:rsid w:val="002C3E21"/>
    <w:rsid w:val="00381CF3"/>
    <w:rsid w:val="0038390E"/>
    <w:rsid w:val="003A16C1"/>
    <w:rsid w:val="003A3D41"/>
    <w:rsid w:val="003C461C"/>
    <w:rsid w:val="003E7BEB"/>
    <w:rsid w:val="00403387"/>
    <w:rsid w:val="00414D2B"/>
    <w:rsid w:val="004D24BE"/>
    <w:rsid w:val="004D37D4"/>
    <w:rsid w:val="004E28CA"/>
    <w:rsid w:val="005F47F5"/>
    <w:rsid w:val="006076F3"/>
    <w:rsid w:val="006A5BF5"/>
    <w:rsid w:val="00703C45"/>
    <w:rsid w:val="007D7A14"/>
    <w:rsid w:val="008008FC"/>
    <w:rsid w:val="008379B5"/>
    <w:rsid w:val="0084092A"/>
    <w:rsid w:val="008D2217"/>
    <w:rsid w:val="00976F2D"/>
    <w:rsid w:val="009A2D7F"/>
    <w:rsid w:val="009D6B85"/>
    <w:rsid w:val="009E09DC"/>
    <w:rsid w:val="00A00152"/>
    <w:rsid w:val="00A116FB"/>
    <w:rsid w:val="00B121A4"/>
    <w:rsid w:val="00B51A72"/>
    <w:rsid w:val="00B61C29"/>
    <w:rsid w:val="00B91FFA"/>
    <w:rsid w:val="00BB1655"/>
    <w:rsid w:val="00BB1B75"/>
    <w:rsid w:val="00C12993"/>
    <w:rsid w:val="00C65C50"/>
    <w:rsid w:val="00C8113E"/>
    <w:rsid w:val="00CC1D86"/>
    <w:rsid w:val="00CE33F8"/>
    <w:rsid w:val="00D20A70"/>
    <w:rsid w:val="00D64629"/>
    <w:rsid w:val="00D64CFD"/>
    <w:rsid w:val="00D83223"/>
    <w:rsid w:val="00D84F3E"/>
    <w:rsid w:val="00D967D0"/>
    <w:rsid w:val="00E4037D"/>
    <w:rsid w:val="00F15104"/>
    <w:rsid w:val="00F37CC8"/>
    <w:rsid w:val="00FC13BC"/>
    <w:rsid w:val="3D14377B"/>
    <w:rsid w:val="3E1E720C"/>
    <w:rsid w:val="42FD655D"/>
    <w:rsid w:val="626E085D"/>
    <w:rsid w:val="7BC34D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w:eastAsia="宋体" w:hAnsi="Cambria"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widowControl w:val="0"/>
      <w:tabs>
        <w:tab w:val="center" w:pos="4153"/>
        <w:tab w:val="right" w:pos="8306"/>
      </w:tabs>
      <w:snapToGrid w:val="0"/>
    </w:pPr>
    <w:rPr>
      <w:rFonts w:asciiTheme="minorHAnsi" w:eastAsiaTheme="minorEastAsia" w:hAnsiTheme="minorHAnsi" w:cstheme="minorBidi"/>
      <w:kern w:val="2"/>
      <w:sz w:val="18"/>
      <w:szCs w:val="18"/>
    </w:rPr>
  </w:style>
  <w:style w:type="paragraph" w:styleId="a5">
    <w:name w:val="header"/>
    <w:basedOn w:val="a"/>
    <w:link w:val="Char1"/>
    <w:uiPriority w:val="99"/>
    <w:unhideWhenUsed/>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paragraph" w:styleId="a6">
    <w:name w:val="Normal (Web)"/>
    <w:basedOn w:val="a"/>
    <w:uiPriority w:val="99"/>
    <w:unhideWhenUsed/>
    <w:pPr>
      <w:spacing w:before="100" w:beforeAutospacing="1" w:after="100" w:afterAutospacing="1"/>
    </w:pPr>
    <w:rPr>
      <w:rFonts w:ascii="宋体" w:hAnsi="宋体" w:cs="宋体"/>
      <w:sz w:val="24"/>
      <w:szCs w:val="24"/>
    </w:rPr>
  </w:style>
  <w:style w:type="character" w:styleId="a7">
    <w:name w:val="Hyperlink"/>
    <w:basedOn w:val="a0"/>
    <w:uiPriority w:val="99"/>
    <w:unhideWhenUsed/>
    <w:qFormat/>
    <w:rPr>
      <w:color w:val="0000FF" w:themeColor="hyperlink"/>
      <w:u w:val="single"/>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paragraph" w:customStyle="1" w:styleId="ParaAttribute0">
    <w:name w:val="ParaAttribute0"/>
    <w:pPr>
      <w:widowControl w:val="0"/>
      <w:wordWrap w:val="0"/>
    </w:pPr>
    <w:rPr>
      <w:rFonts w:ascii="Times New Roman" w:eastAsia="Batang" w:hAnsi="Times New Roman" w:cs="Times New Roman"/>
    </w:rPr>
  </w:style>
  <w:style w:type="character" w:customStyle="1" w:styleId="CharAttribute0">
    <w:name w:val="CharAttribute0"/>
    <w:rPr>
      <w:rFonts w:ascii="Times New Roman" w:eastAsia="Times New Roman"/>
    </w:rPr>
  </w:style>
  <w:style w:type="character" w:customStyle="1" w:styleId="Char">
    <w:name w:val="批注框文本 Char"/>
    <w:basedOn w:val="a0"/>
    <w:link w:val="a3"/>
    <w:uiPriority w:val="99"/>
    <w:semiHidden/>
    <w:rPr>
      <w:rFonts w:ascii="Cambria" w:eastAsia="宋体" w:hAnsi="Cambria" w:cs="Times New Roman"/>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w:eastAsia="宋体" w:hAnsi="Cambria"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widowControl w:val="0"/>
      <w:tabs>
        <w:tab w:val="center" w:pos="4153"/>
        <w:tab w:val="right" w:pos="8306"/>
      </w:tabs>
      <w:snapToGrid w:val="0"/>
    </w:pPr>
    <w:rPr>
      <w:rFonts w:asciiTheme="minorHAnsi" w:eastAsiaTheme="minorEastAsia" w:hAnsiTheme="minorHAnsi" w:cstheme="minorBidi"/>
      <w:kern w:val="2"/>
      <w:sz w:val="18"/>
      <w:szCs w:val="18"/>
    </w:rPr>
  </w:style>
  <w:style w:type="paragraph" w:styleId="a5">
    <w:name w:val="header"/>
    <w:basedOn w:val="a"/>
    <w:link w:val="Char1"/>
    <w:uiPriority w:val="99"/>
    <w:unhideWhenUsed/>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paragraph" w:styleId="a6">
    <w:name w:val="Normal (Web)"/>
    <w:basedOn w:val="a"/>
    <w:uiPriority w:val="99"/>
    <w:unhideWhenUsed/>
    <w:pPr>
      <w:spacing w:before="100" w:beforeAutospacing="1" w:after="100" w:afterAutospacing="1"/>
    </w:pPr>
    <w:rPr>
      <w:rFonts w:ascii="宋体" w:hAnsi="宋体" w:cs="宋体"/>
      <w:sz w:val="24"/>
      <w:szCs w:val="24"/>
    </w:rPr>
  </w:style>
  <w:style w:type="character" w:styleId="a7">
    <w:name w:val="Hyperlink"/>
    <w:basedOn w:val="a0"/>
    <w:uiPriority w:val="99"/>
    <w:unhideWhenUsed/>
    <w:qFormat/>
    <w:rPr>
      <w:color w:val="0000FF" w:themeColor="hyperlink"/>
      <w:u w:val="single"/>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paragraph" w:customStyle="1" w:styleId="ParaAttribute0">
    <w:name w:val="ParaAttribute0"/>
    <w:pPr>
      <w:widowControl w:val="0"/>
      <w:wordWrap w:val="0"/>
    </w:pPr>
    <w:rPr>
      <w:rFonts w:ascii="Times New Roman" w:eastAsia="Batang" w:hAnsi="Times New Roman" w:cs="Times New Roman"/>
    </w:rPr>
  </w:style>
  <w:style w:type="character" w:customStyle="1" w:styleId="CharAttribute0">
    <w:name w:val="CharAttribute0"/>
    <w:rPr>
      <w:rFonts w:ascii="Times New Roman" w:eastAsia="Times New Roman"/>
    </w:rPr>
  </w:style>
  <w:style w:type="character" w:customStyle="1" w:styleId="Char">
    <w:name w:val="批注框文本 Char"/>
    <w:basedOn w:val="a0"/>
    <w:link w:val="a3"/>
    <w:uiPriority w:val="99"/>
    <w:semiHidden/>
    <w:rPr>
      <w:rFonts w:ascii="Cambria" w:eastAsia="宋体" w:hAnsi="Cambria"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397</Words>
  <Characters>2266</Characters>
  <Application>Microsoft Office Word</Application>
  <DocSecurity>0</DocSecurity>
  <Lines>18</Lines>
  <Paragraphs>5</Paragraphs>
  <ScaleCrop>false</ScaleCrop>
  <Company>Microsoft</Company>
  <LinksUpToDate>false</LinksUpToDate>
  <CharactersWithSpaces>2658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周明俊</cp:lastModifiedBy>
  <cp:revision>25</cp:revision>
  <cp:lastPrinted>2017-04-20T03:02:00Z</cp:lastPrinted>
  <dcterms:created xsi:type="dcterms:W3CDTF">2017-04-17T07:40:00Z</dcterms:created>
  <dcterms:modified xsi:type="dcterms:W3CDTF">2018-04-09T14:13:00Z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